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770F" w14:textId="77777777" w:rsidR="009F5EED" w:rsidRDefault="009F5EED" w:rsidP="00B72485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West Midlands North </w:t>
      </w:r>
      <w:r w:rsidRPr="002C3834">
        <w:rPr>
          <w:rFonts w:ascii="Arial" w:hAnsi="Arial" w:cs="Arial"/>
          <w:b/>
          <w:sz w:val="28"/>
          <w:szCs w:val="28"/>
        </w:rPr>
        <w:t>Foundation School</w:t>
      </w:r>
    </w:p>
    <w:p w14:paraId="0EC64874" w14:textId="77777777" w:rsidR="009F5EED" w:rsidRDefault="009F5EED" w:rsidP="00B72485">
      <w:pPr>
        <w:spacing w:after="0"/>
        <w:jc w:val="center"/>
        <w:outlineLvl w:val="0"/>
        <w:rPr>
          <w:rFonts w:ascii="Arial" w:hAnsi="Arial" w:cs="Arial"/>
        </w:rPr>
      </w:pPr>
      <w:r w:rsidRPr="00CB67B6">
        <w:rPr>
          <w:rFonts w:ascii="Arial" w:hAnsi="Arial" w:cs="Arial"/>
        </w:rPr>
        <w:t xml:space="preserve">Individual Placement Description – </w:t>
      </w:r>
      <w:r>
        <w:rPr>
          <w:rFonts w:ascii="Arial" w:hAnsi="Arial" w:cs="Arial"/>
        </w:rPr>
        <w:t>Shrewsbury and Telford Hospital NHS</w:t>
      </w:r>
      <w:r w:rsidRPr="00545AD2">
        <w:rPr>
          <w:rFonts w:ascii="Arial" w:hAnsi="Arial" w:cs="Arial"/>
        </w:rPr>
        <w:t xml:space="preserve"> Trust</w:t>
      </w:r>
    </w:p>
    <w:p w14:paraId="67D640FC" w14:textId="77777777" w:rsidR="00B72485" w:rsidRPr="00545AD2" w:rsidRDefault="00B72485" w:rsidP="00B72485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080"/>
      </w:tblGrid>
      <w:tr w:rsidR="009F5EED" w:rsidRPr="00214128" w14:paraId="0323F8D1" w14:textId="77777777" w:rsidTr="006D5DB4">
        <w:trPr>
          <w:trHeight w:val="144"/>
          <w:jc w:val="center"/>
        </w:trPr>
        <w:tc>
          <w:tcPr>
            <w:tcW w:w="2127" w:type="dxa"/>
          </w:tcPr>
          <w:p w14:paraId="21880241" w14:textId="77777777" w:rsidR="009F5EED" w:rsidRPr="00214128" w:rsidRDefault="009F5EED" w:rsidP="006064FF">
            <w:pPr>
              <w:rPr>
                <w:rFonts w:ascii="Arial" w:hAnsi="Arial" w:cs="Arial"/>
                <w:b/>
              </w:rPr>
            </w:pPr>
            <w:r w:rsidRPr="00214128">
              <w:rPr>
                <w:rFonts w:ascii="Arial" w:hAnsi="Arial" w:cs="Arial"/>
                <w:b/>
              </w:rPr>
              <w:t>Placement</w:t>
            </w:r>
          </w:p>
        </w:tc>
        <w:tc>
          <w:tcPr>
            <w:tcW w:w="8080" w:type="dxa"/>
          </w:tcPr>
          <w:p w14:paraId="79CB3101" w14:textId="77777777" w:rsidR="009F5EED" w:rsidRPr="00201DCB" w:rsidRDefault="009F5EED" w:rsidP="00CD0BAB">
            <w:pPr>
              <w:pStyle w:val="BodyText"/>
              <w:rPr>
                <w:rFonts w:ascii="Arial" w:hAnsi="Arial" w:cs="Arial"/>
                <w:szCs w:val="22"/>
              </w:rPr>
            </w:pPr>
            <w:r w:rsidRPr="00201DCB">
              <w:rPr>
                <w:rFonts w:ascii="Arial" w:hAnsi="Arial" w:cs="Arial"/>
                <w:szCs w:val="22"/>
              </w:rPr>
              <w:t xml:space="preserve">FY2 </w:t>
            </w:r>
            <w:r>
              <w:rPr>
                <w:rFonts w:ascii="Arial" w:hAnsi="Arial" w:cs="Arial"/>
                <w:noProof/>
                <w:szCs w:val="22"/>
              </w:rPr>
              <w:t>General Surgery</w:t>
            </w:r>
          </w:p>
        </w:tc>
      </w:tr>
      <w:tr w:rsidR="009F5EED" w:rsidRPr="00214128" w14:paraId="5DD1B485" w14:textId="77777777" w:rsidTr="006D5DB4">
        <w:trPr>
          <w:trHeight w:val="144"/>
          <w:jc w:val="center"/>
        </w:trPr>
        <w:tc>
          <w:tcPr>
            <w:tcW w:w="2127" w:type="dxa"/>
          </w:tcPr>
          <w:p w14:paraId="160D0A5F" w14:textId="77777777" w:rsidR="009F5EED" w:rsidRPr="00214128" w:rsidRDefault="009F5EED" w:rsidP="006064FF">
            <w:pPr>
              <w:rPr>
                <w:rFonts w:ascii="Arial" w:hAnsi="Arial" w:cs="Arial"/>
                <w:b/>
              </w:rPr>
            </w:pPr>
            <w:r w:rsidRPr="00214128">
              <w:rPr>
                <w:rFonts w:ascii="Arial" w:hAnsi="Arial" w:cs="Arial"/>
                <w:b/>
              </w:rPr>
              <w:t>The department</w:t>
            </w:r>
          </w:p>
        </w:tc>
        <w:tc>
          <w:tcPr>
            <w:tcW w:w="8080" w:type="dxa"/>
          </w:tcPr>
          <w:p w14:paraId="0D53AAF2" w14:textId="77777777" w:rsidR="009F5EED" w:rsidRPr="00201DCB" w:rsidRDefault="009F5EED" w:rsidP="00CD0BAB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General Surgery</w:t>
            </w:r>
            <w:r w:rsidR="00287624">
              <w:rPr>
                <w:rFonts w:ascii="Arial" w:hAnsi="Arial" w:cs="Arial"/>
                <w:noProof/>
                <w:szCs w:val="22"/>
              </w:rPr>
              <w:t xml:space="preserve"> (</w:t>
            </w:r>
            <w:r w:rsidR="00EB17F1">
              <w:rPr>
                <w:rFonts w:ascii="Arial" w:hAnsi="Arial" w:cs="Arial"/>
                <w:noProof/>
                <w:szCs w:val="22"/>
              </w:rPr>
              <w:t>C</w:t>
            </w:r>
            <w:r w:rsidR="007A410B">
              <w:rPr>
                <w:rFonts w:ascii="Arial" w:hAnsi="Arial" w:cs="Arial"/>
                <w:noProof/>
                <w:szCs w:val="22"/>
              </w:rPr>
              <w:t>olorectal</w:t>
            </w:r>
            <w:r w:rsidR="00287624">
              <w:rPr>
                <w:rFonts w:ascii="Arial" w:hAnsi="Arial" w:cs="Arial"/>
                <w:noProof/>
                <w:szCs w:val="22"/>
              </w:rPr>
              <w:t>)</w:t>
            </w:r>
          </w:p>
        </w:tc>
      </w:tr>
      <w:tr w:rsidR="009F5EED" w:rsidRPr="00214128" w14:paraId="3EE9DC61" w14:textId="77777777" w:rsidTr="006D5DB4">
        <w:trPr>
          <w:trHeight w:val="144"/>
          <w:jc w:val="center"/>
        </w:trPr>
        <w:tc>
          <w:tcPr>
            <w:tcW w:w="2127" w:type="dxa"/>
          </w:tcPr>
          <w:p w14:paraId="51072B68" w14:textId="77777777" w:rsidR="009F5EED" w:rsidRPr="00214128" w:rsidRDefault="009F5EED" w:rsidP="006064FF">
            <w:pPr>
              <w:rPr>
                <w:rFonts w:ascii="Arial" w:hAnsi="Arial" w:cs="Arial"/>
                <w:b/>
              </w:rPr>
            </w:pPr>
            <w:r w:rsidRPr="00214128">
              <w:rPr>
                <w:rFonts w:ascii="Arial" w:hAnsi="Arial" w:cs="Arial"/>
                <w:b/>
              </w:rPr>
              <w:t>The type of work to expect and learning opportunities</w:t>
            </w:r>
          </w:p>
        </w:tc>
        <w:tc>
          <w:tcPr>
            <w:tcW w:w="8080" w:type="dxa"/>
          </w:tcPr>
          <w:p w14:paraId="1B190D80" w14:textId="77777777" w:rsidR="00EB17F1" w:rsidRPr="00EB17F1" w:rsidRDefault="00EB17F1" w:rsidP="00CD0B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EB17F1">
              <w:rPr>
                <w:rFonts w:ascii="Arial" w:eastAsia="Times New Roman" w:hAnsi="Arial" w:cs="Arial"/>
                <w:szCs w:val="20"/>
              </w:rPr>
              <w:t>Attendance at surgical ward rounds and operating theatre sessions will be required during which the FY</w:t>
            </w:r>
            <w:r>
              <w:rPr>
                <w:rFonts w:ascii="Arial" w:eastAsia="Times New Roman" w:hAnsi="Arial" w:cs="Arial"/>
                <w:szCs w:val="20"/>
              </w:rPr>
              <w:t>2</w:t>
            </w:r>
            <w:r w:rsidRPr="00EB17F1">
              <w:rPr>
                <w:rFonts w:ascii="Arial" w:eastAsia="Times New Roman" w:hAnsi="Arial" w:cs="Arial"/>
                <w:szCs w:val="20"/>
              </w:rPr>
              <w:t xml:space="preserve"> can expect to widen their experience of the management of general surgical cases in the emergency and elective setting</w:t>
            </w:r>
          </w:p>
          <w:p w14:paraId="2B279D60" w14:textId="77777777" w:rsidR="00EB17F1" w:rsidRPr="00EB17F1" w:rsidRDefault="00EB17F1" w:rsidP="00CD0B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EB17F1">
              <w:rPr>
                <w:rFonts w:ascii="Arial" w:eastAsia="Times New Roman" w:hAnsi="Arial" w:cs="Arial"/>
                <w:szCs w:val="20"/>
              </w:rPr>
              <w:t>Attendance in outpatient clinics is offered to enhance the learnin</w:t>
            </w:r>
            <w:r>
              <w:rPr>
                <w:rFonts w:ascii="Arial" w:eastAsia="Times New Roman" w:hAnsi="Arial" w:cs="Arial"/>
                <w:szCs w:val="20"/>
              </w:rPr>
              <w:t>g experience and to help the FY2</w:t>
            </w:r>
            <w:r w:rsidRPr="00EB17F1">
              <w:rPr>
                <w:rFonts w:ascii="Arial" w:eastAsia="Times New Roman" w:hAnsi="Arial" w:cs="Arial"/>
                <w:szCs w:val="20"/>
              </w:rPr>
              <w:t xml:space="preserve"> appreciate how decisions are made in patient care</w:t>
            </w:r>
            <w:r w:rsidR="003502E1">
              <w:rPr>
                <w:rFonts w:ascii="Arial" w:eastAsia="Times New Roman" w:hAnsi="Arial" w:cs="Arial"/>
                <w:szCs w:val="20"/>
              </w:rPr>
              <w:t>. This allows satisfactory completion of Work-place Based Assessments (WBAs)</w:t>
            </w:r>
          </w:p>
          <w:p w14:paraId="29CD365B" w14:textId="77777777" w:rsidR="00EB17F1" w:rsidRPr="00EB17F1" w:rsidRDefault="00EB17F1" w:rsidP="00CD0B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B17F1">
              <w:rPr>
                <w:rFonts w:ascii="Arial" w:eastAsia="Times New Roman" w:hAnsi="Arial" w:cs="Arial"/>
                <w:szCs w:val="20"/>
              </w:rPr>
              <w:t>Initial assessment and management of emergency patients during on-call periods including basic clinical interventions</w:t>
            </w:r>
            <w:r>
              <w:rPr>
                <w:rFonts w:ascii="Arial" w:eastAsia="Times New Roman" w:hAnsi="Arial" w:cs="Arial"/>
                <w:szCs w:val="20"/>
              </w:rPr>
              <w:t xml:space="preserve"> and surgical skills under sup</w:t>
            </w:r>
            <w:r w:rsidR="003502E1">
              <w:rPr>
                <w:rFonts w:ascii="Arial" w:eastAsia="Times New Roman" w:hAnsi="Arial" w:cs="Arial"/>
                <w:szCs w:val="20"/>
              </w:rPr>
              <w:t xml:space="preserve">ervision of Surgical Specialist Trainees </w:t>
            </w:r>
            <w:r>
              <w:rPr>
                <w:rFonts w:ascii="Arial" w:eastAsia="Times New Roman" w:hAnsi="Arial" w:cs="Arial"/>
                <w:szCs w:val="20"/>
              </w:rPr>
              <w:t>or Consultants</w:t>
            </w:r>
          </w:p>
          <w:p w14:paraId="40AB09AA" w14:textId="77777777" w:rsidR="00EB17F1" w:rsidRPr="00EB17F1" w:rsidRDefault="00EB17F1" w:rsidP="00CD0B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B17F1">
              <w:rPr>
                <w:rFonts w:ascii="Arial" w:eastAsia="Times New Roman" w:hAnsi="Arial" w:cs="Arial"/>
                <w:szCs w:val="20"/>
              </w:rPr>
              <w:t xml:space="preserve">Assisting in the management of colorectal and general surgical inpatients on the surgical ward </w:t>
            </w:r>
            <w:r>
              <w:rPr>
                <w:rFonts w:ascii="Arial" w:eastAsia="Times New Roman" w:hAnsi="Arial" w:cs="Arial"/>
                <w:szCs w:val="20"/>
              </w:rPr>
              <w:t>and supervision of FY1 doctors in the Department</w:t>
            </w:r>
          </w:p>
          <w:p w14:paraId="7C9E98F8" w14:textId="77777777" w:rsidR="00EB17F1" w:rsidRPr="00EB17F1" w:rsidRDefault="00EB17F1" w:rsidP="00CD0B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B17F1">
              <w:rPr>
                <w:rFonts w:ascii="Arial" w:eastAsia="Times New Roman" w:hAnsi="Arial" w:cs="Arial"/>
                <w:szCs w:val="20"/>
              </w:rPr>
              <w:t>There is the opportunity to attend colorectal and general surgical theatre for complex, major and minor d</w:t>
            </w:r>
            <w:r>
              <w:rPr>
                <w:rFonts w:ascii="Arial" w:eastAsia="Times New Roman" w:hAnsi="Arial" w:cs="Arial"/>
                <w:szCs w:val="20"/>
              </w:rPr>
              <w:t>ay case surgery and to gain</w:t>
            </w:r>
            <w:r w:rsidRPr="00EB17F1">
              <w:rPr>
                <w:rFonts w:ascii="Arial" w:eastAsia="Times New Roman" w:hAnsi="Arial" w:cs="Arial"/>
                <w:szCs w:val="20"/>
              </w:rPr>
              <w:t xml:space="preserve"> basic surgical skills</w:t>
            </w:r>
            <w:r>
              <w:rPr>
                <w:rFonts w:ascii="Arial" w:eastAsia="Times New Roman" w:hAnsi="Arial" w:cs="Arial"/>
                <w:szCs w:val="20"/>
              </w:rPr>
              <w:t xml:space="preserve"> w</w:t>
            </w:r>
            <w:r w:rsidR="003502E1">
              <w:rPr>
                <w:rFonts w:ascii="Arial" w:eastAsia="Times New Roman" w:hAnsi="Arial" w:cs="Arial"/>
                <w:szCs w:val="20"/>
              </w:rPr>
              <w:t xml:space="preserve">ith subsequent completion of Procedure Based Assessments (PBAs) as part of the development of a </w:t>
            </w:r>
            <w:proofErr w:type="spellStart"/>
            <w:r w:rsidR="003502E1">
              <w:rPr>
                <w:rFonts w:ascii="Arial" w:eastAsia="Times New Roman" w:hAnsi="Arial" w:cs="Arial"/>
                <w:szCs w:val="20"/>
              </w:rPr>
              <w:t>a</w:t>
            </w:r>
            <w:proofErr w:type="spellEnd"/>
            <w:r w:rsidR="003502E1">
              <w:rPr>
                <w:rFonts w:ascii="Arial" w:eastAsia="Times New Roman" w:hAnsi="Arial" w:cs="Arial"/>
                <w:szCs w:val="20"/>
              </w:rPr>
              <w:t xml:space="preserve"> surgical logbook</w:t>
            </w:r>
          </w:p>
          <w:p w14:paraId="6B5F569B" w14:textId="77777777" w:rsidR="009F5EED" w:rsidRPr="003502E1" w:rsidRDefault="00EB17F1" w:rsidP="00CD0B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Cs w:val="20"/>
              </w:rPr>
              <w:t>On discussion with the FY2</w:t>
            </w:r>
            <w:r w:rsidRPr="00EB17F1">
              <w:rPr>
                <w:rFonts w:ascii="Arial" w:eastAsia="Times New Roman" w:hAnsi="Arial" w:cs="Arial"/>
                <w:szCs w:val="20"/>
              </w:rPr>
              <w:t>’s Clinical Supervisor, educational opportunities within the Hospital but outside the Department may be arranged for those with particular interests in other sub-</w:t>
            </w:r>
            <w:r w:rsidR="003502E1">
              <w:rPr>
                <w:rFonts w:ascii="Arial" w:eastAsia="Times New Roman" w:hAnsi="Arial" w:cs="Arial"/>
                <w:szCs w:val="20"/>
              </w:rPr>
              <w:t>specialties not on the rotation</w:t>
            </w:r>
          </w:p>
          <w:p w14:paraId="438A6388" w14:textId="77777777" w:rsidR="003502E1" w:rsidRDefault="003502E1" w:rsidP="00CD0B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Cs w:val="20"/>
              </w:rPr>
              <w:t>There is the opportunity to contribute to the delivery of a formal teaching programme for junior colleagues to deepen the FY2s’s educational skills</w:t>
            </w:r>
          </w:p>
          <w:p w14:paraId="2F192F8D" w14:textId="77777777" w:rsidR="00B72485" w:rsidRPr="00B72485" w:rsidRDefault="00B72485" w:rsidP="00CD0BAB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</w:rPr>
            </w:pPr>
          </w:p>
          <w:p w14:paraId="20CF9F47" w14:textId="77777777" w:rsidR="007F0CD0" w:rsidRDefault="007F0CD0" w:rsidP="00CD0BAB">
            <w:pPr>
              <w:pStyle w:val="BodyText"/>
              <w:rPr>
                <w:rFonts w:ascii="Arial" w:hAnsi="Arial" w:cs="Arial"/>
                <w:noProof/>
                <w:szCs w:val="22"/>
              </w:rPr>
            </w:pPr>
          </w:p>
          <w:p w14:paraId="581E279B" w14:textId="77777777" w:rsidR="007F0CD0" w:rsidRPr="00EB17F1" w:rsidRDefault="007F0CD0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FY2</w:t>
            </w:r>
            <w:r w:rsidRPr="00EB17F1">
              <w:rPr>
                <w:rFonts w:ascii="Arial" w:eastAsia="Times New Roman" w:hAnsi="Arial" w:cs="Arial"/>
              </w:rPr>
              <w:t xml:space="preserve"> will have a formal surgical induction prior to starting in post that sets out details of the practical aspects of the duties.</w:t>
            </w:r>
          </w:p>
          <w:p w14:paraId="17E243B9" w14:textId="77777777" w:rsidR="007F0CD0" w:rsidRPr="00EB17F1" w:rsidRDefault="007F0CD0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E4CBE96" w14:textId="77777777" w:rsidR="007F0CD0" w:rsidRDefault="007F0CD0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B17F1">
              <w:rPr>
                <w:rFonts w:ascii="Arial" w:eastAsia="Times New Roman" w:hAnsi="Arial" w:cs="Arial"/>
              </w:rPr>
              <w:t>There is a formal FY1 teaching programme within the Department focussing on topics within General Surgery and Trauma and Orthopaedics</w:t>
            </w:r>
            <w:r>
              <w:rPr>
                <w:rFonts w:ascii="Arial" w:eastAsia="Times New Roman" w:hAnsi="Arial" w:cs="Arial"/>
              </w:rPr>
              <w:t xml:space="preserve"> which the FY2 will have the opportunity to deliver in combination with CT1-2s and Surgical Registrars</w:t>
            </w:r>
            <w:r w:rsidRPr="00EB17F1">
              <w:rPr>
                <w:rFonts w:ascii="Arial" w:eastAsia="Times New Roman" w:hAnsi="Arial" w:cs="Arial"/>
              </w:rPr>
              <w:t>.</w:t>
            </w:r>
          </w:p>
          <w:p w14:paraId="41386B0A" w14:textId="77777777" w:rsidR="007F0CD0" w:rsidRDefault="007F0CD0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C6F43B6" w14:textId="0123AF89" w:rsidR="007F0CD0" w:rsidRDefault="007F0CD0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Mentoring and advice towards the FY2s application for further training programmes will be given by nominated Clinical and Educational Supervisors.</w:t>
            </w:r>
          </w:p>
          <w:p w14:paraId="5111BDFC" w14:textId="30B254A0" w:rsidR="003922E1" w:rsidRDefault="003922E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60D61BB" w14:textId="32FC24E7" w:rsidR="003922E1" w:rsidRPr="00D14134" w:rsidRDefault="003922E1" w:rsidP="00CD0BAB">
            <w:pPr>
              <w:widowControl w:val="0"/>
              <w:jc w:val="both"/>
              <w:rPr>
                <w:rFonts w:ascii="Arial" w:hAnsi="Arial" w:cs="Arial"/>
                <w:szCs w:val="20"/>
              </w:rPr>
            </w:pPr>
            <w:r w:rsidRPr="00D14134">
              <w:rPr>
                <w:rFonts w:ascii="Arial" w:hAnsi="Arial" w:cs="Arial"/>
                <w:szCs w:val="20"/>
              </w:rPr>
              <w:t>Foundation teaching takes place cross-site weekly between 13.</w:t>
            </w:r>
            <w:r w:rsidR="00FB07FA">
              <w:rPr>
                <w:rFonts w:ascii="Arial" w:hAnsi="Arial" w:cs="Arial"/>
                <w:szCs w:val="20"/>
              </w:rPr>
              <w:t>0</w:t>
            </w:r>
            <w:r w:rsidRPr="00D14134">
              <w:rPr>
                <w:rFonts w:ascii="Arial" w:hAnsi="Arial" w:cs="Arial"/>
                <w:szCs w:val="20"/>
              </w:rPr>
              <w:t xml:space="preserve">0 – 17.00, this time also includes the mandatory self-directed learning time required as part of the Foundation Curriculum. This teaching is bleep-free unless you are on-call. </w:t>
            </w:r>
          </w:p>
          <w:p w14:paraId="0A6B1236" w14:textId="77777777" w:rsidR="003922E1" w:rsidRPr="00D14134" w:rsidRDefault="003922E1" w:rsidP="00CD0BAB">
            <w:pPr>
              <w:widowControl w:val="0"/>
              <w:jc w:val="both"/>
              <w:rPr>
                <w:rFonts w:ascii="Arial" w:hAnsi="Arial" w:cs="Arial"/>
                <w:szCs w:val="20"/>
              </w:rPr>
            </w:pPr>
            <w:r w:rsidRPr="00D14134">
              <w:rPr>
                <w:rFonts w:ascii="Arial" w:hAnsi="Arial" w:cs="Arial"/>
                <w:szCs w:val="20"/>
              </w:rPr>
              <w:t>Foundation doctors are also required to attend Simulation Training during their training year.</w:t>
            </w:r>
          </w:p>
          <w:p w14:paraId="44654887" w14:textId="77777777" w:rsidR="003922E1" w:rsidRPr="00EB17F1" w:rsidRDefault="003922E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385783B" w14:textId="77777777" w:rsidR="007F0CD0" w:rsidRDefault="007F0CD0" w:rsidP="00CD0BAB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72624479" w14:textId="77777777" w:rsidR="007F0CD0" w:rsidRPr="00201DCB" w:rsidRDefault="007F0CD0" w:rsidP="00CD0BAB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9F5EED" w:rsidRPr="00214128" w14:paraId="1E244704" w14:textId="77777777" w:rsidTr="006D5DB4">
        <w:trPr>
          <w:trHeight w:val="144"/>
          <w:jc w:val="center"/>
        </w:trPr>
        <w:tc>
          <w:tcPr>
            <w:tcW w:w="2127" w:type="dxa"/>
          </w:tcPr>
          <w:p w14:paraId="2CB849FC" w14:textId="77777777" w:rsidR="009F5EED" w:rsidRPr="00214128" w:rsidRDefault="009F5EED" w:rsidP="006064FF">
            <w:pPr>
              <w:rPr>
                <w:rFonts w:ascii="Arial" w:hAnsi="Arial" w:cs="Arial"/>
                <w:b/>
              </w:rPr>
            </w:pPr>
            <w:r w:rsidRPr="00214128">
              <w:rPr>
                <w:rFonts w:ascii="Arial" w:hAnsi="Arial" w:cs="Arial"/>
                <w:b/>
              </w:rPr>
              <w:lastRenderedPageBreak/>
              <w:t>Where the placement is based</w:t>
            </w:r>
          </w:p>
        </w:tc>
        <w:tc>
          <w:tcPr>
            <w:tcW w:w="8080" w:type="dxa"/>
          </w:tcPr>
          <w:p w14:paraId="34FB0CBC" w14:textId="77777777" w:rsidR="009F5EED" w:rsidRPr="00201DCB" w:rsidRDefault="009F5EED" w:rsidP="00CD0BAB">
            <w:pPr>
              <w:pStyle w:val="BodyText"/>
              <w:rPr>
                <w:rFonts w:ascii="Arial" w:hAnsi="Arial" w:cs="Arial"/>
                <w:szCs w:val="22"/>
              </w:rPr>
            </w:pPr>
            <w:r w:rsidRPr="00A354F7">
              <w:rPr>
                <w:rFonts w:ascii="Arial" w:hAnsi="Arial" w:cs="Arial"/>
                <w:noProof/>
                <w:szCs w:val="22"/>
              </w:rPr>
              <w:t>Royal Shrewsbury Hospital</w:t>
            </w:r>
          </w:p>
        </w:tc>
      </w:tr>
      <w:tr w:rsidR="009F5EED" w:rsidRPr="00214128" w14:paraId="1DF6D692" w14:textId="77777777" w:rsidTr="006D5DB4">
        <w:trPr>
          <w:trHeight w:val="144"/>
          <w:jc w:val="center"/>
        </w:trPr>
        <w:tc>
          <w:tcPr>
            <w:tcW w:w="2127" w:type="dxa"/>
          </w:tcPr>
          <w:p w14:paraId="70C51933" w14:textId="77777777" w:rsidR="009F5EED" w:rsidRPr="00214128" w:rsidRDefault="009F5EED" w:rsidP="006064FF">
            <w:pPr>
              <w:rPr>
                <w:rFonts w:ascii="Arial" w:hAnsi="Arial" w:cs="Arial"/>
                <w:b/>
              </w:rPr>
            </w:pPr>
            <w:r w:rsidRPr="00214128">
              <w:rPr>
                <w:rFonts w:ascii="Arial" w:hAnsi="Arial" w:cs="Arial"/>
                <w:b/>
              </w:rPr>
              <w:t>Supervisor(s) for the placement</w:t>
            </w:r>
          </w:p>
        </w:tc>
        <w:tc>
          <w:tcPr>
            <w:tcW w:w="8080" w:type="dxa"/>
          </w:tcPr>
          <w:p w14:paraId="367E14F5" w14:textId="5D83DFAE" w:rsidR="00EB17F1" w:rsidRPr="00201DCB" w:rsidRDefault="003922E1" w:rsidP="00CD0BAB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One of the Colorectal Surgeons </w:t>
            </w:r>
          </w:p>
        </w:tc>
      </w:tr>
      <w:tr w:rsidR="009F5EED" w:rsidRPr="00214128" w14:paraId="3043A90B" w14:textId="77777777" w:rsidTr="006D5DB4">
        <w:trPr>
          <w:trHeight w:val="1210"/>
          <w:jc w:val="center"/>
        </w:trPr>
        <w:tc>
          <w:tcPr>
            <w:tcW w:w="2127" w:type="dxa"/>
          </w:tcPr>
          <w:p w14:paraId="2192512B" w14:textId="77777777" w:rsidR="009F5EED" w:rsidRPr="00214128" w:rsidRDefault="009F5EED" w:rsidP="006064FF">
            <w:pPr>
              <w:rPr>
                <w:rFonts w:ascii="Arial" w:hAnsi="Arial" w:cs="Arial"/>
                <w:b/>
              </w:rPr>
            </w:pPr>
            <w:r w:rsidRPr="00214128">
              <w:rPr>
                <w:rFonts w:ascii="Arial" w:hAnsi="Arial" w:cs="Arial"/>
                <w:b/>
              </w:rPr>
              <w:t>Main duties of the placement</w:t>
            </w:r>
          </w:p>
        </w:tc>
        <w:tc>
          <w:tcPr>
            <w:tcW w:w="8080" w:type="dxa"/>
          </w:tcPr>
          <w:p w14:paraId="0540A5F5" w14:textId="77777777" w:rsidR="00EB17F1" w:rsidRPr="00EB17F1" w:rsidRDefault="00EB17F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EB17F1">
              <w:rPr>
                <w:rFonts w:ascii="Arial" w:eastAsia="Times New Roman" w:hAnsi="Arial" w:cs="Arial"/>
                <w:szCs w:val="20"/>
              </w:rPr>
              <w:t>Duties primarily involve the care of emergency general surgery patients, elective</w:t>
            </w:r>
          </w:p>
          <w:p w14:paraId="1C2B587C" w14:textId="77777777" w:rsidR="001D1A76" w:rsidRDefault="00EB17F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EB17F1">
              <w:rPr>
                <w:rFonts w:ascii="Arial" w:eastAsia="Times New Roman" w:hAnsi="Arial" w:cs="Arial"/>
                <w:szCs w:val="20"/>
              </w:rPr>
              <w:t xml:space="preserve">Inpatient and day </w:t>
            </w:r>
            <w:proofErr w:type="spellStart"/>
            <w:r w:rsidRPr="00EB17F1">
              <w:rPr>
                <w:rFonts w:ascii="Arial" w:eastAsia="Times New Roman" w:hAnsi="Arial" w:cs="Arial"/>
                <w:szCs w:val="20"/>
              </w:rPr>
              <w:t>case</w:t>
            </w:r>
            <w:proofErr w:type="spellEnd"/>
            <w:r w:rsidRPr="00EB17F1">
              <w:rPr>
                <w:rFonts w:ascii="Arial" w:eastAsia="Times New Roman" w:hAnsi="Arial" w:cs="Arial"/>
                <w:szCs w:val="20"/>
              </w:rPr>
              <w:t xml:space="preserve"> patients involving clerking, arranging appropriate investigations and initial clinical management including basic clinical interventions. </w:t>
            </w:r>
          </w:p>
          <w:p w14:paraId="45EE5487" w14:textId="77777777" w:rsidR="001D1A76" w:rsidRDefault="001D1A76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  <w:p w14:paraId="632DA3D2" w14:textId="77777777" w:rsidR="00EB17F1" w:rsidRPr="00EB17F1" w:rsidRDefault="00EB17F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EB17F1">
              <w:rPr>
                <w:rFonts w:ascii="Arial" w:eastAsia="Times New Roman" w:hAnsi="Arial" w:cs="Arial"/>
                <w:szCs w:val="20"/>
              </w:rPr>
              <w:t>The post involves the development of organisational skills to ensure the efficient running of the unit under supportive senior supervision.</w:t>
            </w:r>
          </w:p>
          <w:p w14:paraId="68F294E4" w14:textId="77777777" w:rsidR="00EB17F1" w:rsidRPr="00EB17F1" w:rsidRDefault="00EB17F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  <w:p w14:paraId="3D46D45B" w14:textId="77777777" w:rsidR="00EB17F1" w:rsidRDefault="00EB17F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EB17F1">
              <w:rPr>
                <w:rFonts w:ascii="Arial" w:eastAsia="Times New Roman" w:hAnsi="Arial" w:cs="Arial"/>
                <w:szCs w:val="20"/>
              </w:rPr>
              <w:t>Administrative duties include the completion of computerised discharge summaries before discharge to accompany the patient home to allow effective communication with pati</w:t>
            </w:r>
            <w:r w:rsidR="003502E1">
              <w:rPr>
                <w:rFonts w:ascii="Arial" w:eastAsia="Times New Roman" w:hAnsi="Arial" w:cs="Arial"/>
                <w:szCs w:val="20"/>
              </w:rPr>
              <w:t>ents and General Practitioners.</w:t>
            </w:r>
          </w:p>
          <w:p w14:paraId="614D859E" w14:textId="77777777" w:rsidR="003502E1" w:rsidRPr="00EB17F1" w:rsidRDefault="003502E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  <w:p w14:paraId="760BE113" w14:textId="77777777" w:rsidR="00EB17F1" w:rsidRPr="00EB17F1" w:rsidRDefault="00EB17F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EB17F1">
              <w:rPr>
                <w:rFonts w:ascii="Arial" w:eastAsia="Times New Roman" w:hAnsi="Arial" w:cs="Arial"/>
                <w:szCs w:val="20"/>
              </w:rPr>
              <w:t xml:space="preserve">Communication with GPs in the event of a patient’s death or in complex situations is an important task which should be done as soon as is practicable to ensure continuity of patient care. </w:t>
            </w:r>
          </w:p>
          <w:p w14:paraId="40C69E92" w14:textId="77777777" w:rsidR="00EB17F1" w:rsidRPr="00EB17F1" w:rsidRDefault="00EB17F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  <w:p w14:paraId="1EBE2CDE" w14:textId="77777777" w:rsidR="00EB17F1" w:rsidRPr="00EB17F1" w:rsidRDefault="00EB17F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EB17F1">
              <w:rPr>
                <w:rFonts w:ascii="Arial" w:eastAsia="Times New Roman" w:hAnsi="Arial" w:cs="Arial"/>
                <w:szCs w:val="20"/>
              </w:rPr>
              <w:t>Other clinical duties may be delegated by the Consultant in charge according to clinical need and within the compet</w:t>
            </w:r>
            <w:r>
              <w:rPr>
                <w:rFonts w:ascii="Arial" w:eastAsia="Times New Roman" w:hAnsi="Arial" w:cs="Arial"/>
                <w:szCs w:val="20"/>
              </w:rPr>
              <w:t>encies of the FY2</w:t>
            </w:r>
            <w:r w:rsidRPr="00EB17F1">
              <w:rPr>
                <w:rFonts w:ascii="Arial" w:eastAsia="Times New Roman" w:hAnsi="Arial" w:cs="Arial"/>
                <w:szCs w:val="20"/>
              </w:rPr>
              <w:t>. Direct supervision is pr</w:t>
            </w:r>
            <w:r w:rsidR="003502E1">
              <w:rPr>
                <w:rFonts w:ascii="Arial" w:eastAsia="Times New Roman" w:hAnsi="Arial" w:cs="Arial"/>
                <w:szCs w:val="20"/>
              </w:rPr>
              <w:t>ovided by a Specialist Trainee</w:t>
            </w:r>
            <w:r w:rsidRPr="00EB17F1">
              <w:rPr>
                <w:rFonts w:ascii="Arial" w:eastAsia="Times New Roman" w:hAnsi="Arial" w:cs="Arial"/>
                <w:szCs w:val="20"/>
              </w:rPr>
              <w:t xml:space="preserve"> or Consultant until the post holder gains confidence and competence in those duties.</w:t>
            </w:r>
          </w:p>
          <w:p w14:paraId="00CC14B9" w14:textId="77777777" w:rsidR="00EB17F1" w:rsidRPr="00201DCB" w:rsidRDefault="00EB17F1" w:rsidP="00CD0BAB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9F5EED" w:rsidRPr="00214128" w14:paraId="1430A527" w14:textId="77777777" w:rsidTr="006D5DB4">
        <w:trPr>
          <w:trHeight w:val="144"/>
          <w:jc w:val="center"/>
        </w:trPr>
        <w:tc>
          <w:tcPr>
            <w:tcW w:w="2127" w:type="dxa"/>
          </w:tcPr>
          <w:p w14:paraId="2EB8C871" w14:textId="77777777" w:rsidR="009F5EED" w:rsidRPr="00214128" w:rsidRDefault="009F5EED" w:rsidP="006064FF">
            <w:pPr>
              <w:rPr>
                <w:rFonts w:ascii="Arial" w:hAnsi="Arial" w:cs="Arial"/>
                <w:b/>
              </w:rPr>
            </w:pPr>
            <w:r w:rsidRPr="00214128">
              <w:rPr>
                <w:rFonts w:ascii="Arial" w:hAnsi="Arial" w:cs="Arial"/>
                <w:b/>
              </w:rPr>
              <w:t>Typical working pattern in this placement</w:t>
            </w:r>
          </w:p>
        </w:tc>
        <w:tc>
          <w:tcPr>
            <w:tcW w:w="8080" w:type="dxa"/>
          </w:tcPr>
          <w:p w14:paraId="01EE53EF" w14:textId="77777777" w:rsidR="00EB17F1" w:rsidRPr="00EB17F1" w:rsidRDefault="00EB17F1" w:rsidP="00CD0B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The FY2</w:t>
            </w:r>
            <w:r w:rsidRPr="00EB17F1">
              <w:rPr>
                <w:rFonts w:ascii="Arial" w:eastAsia="Times New Roman" w:hAnsi="Arial" w:cs="Arial"/>
                <w:szCs w:val="20"/>
              </w:rPr>
              <w:t>s work on the on-call rota and are expected to cover on-calls including twilight and night shifts. For day shifts you will be expected to be on duty in the hospital at 08:00.</w:t>
            </w:r>
          </w:p>
          <w:p w14:paraId="2F16AE7C" w14:textId="77777777" w:rsidR="009F5EED" w:rsidRPr="00201DCB" w:rsidRDefault="009F5EED" w:rsidP="00CD0BAB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3922E1" w:rsidRPr="00214128" w14:paraId="7163B69C" w14:textId="77777777" w:rsidTr="006D5DB4">
        <w:trPr>
          <w:trHeight w:val="144"/>
          <w:jc w:val="center"/>
        </w:trPr>
        <w:tc>
          <w:tcPr>
            <w:tcW w:w="2127" w:type="dxa"/>
          </w:tcPr>
          <w:p w14:paraId="4786FB26" w14:textId="77777777" w:rsidR="003922E1" w:rsidRDefault="003922E1" w:rsidP="003922E1">
            <w:pPr>
              <w:rPr>
                <w:rFonts w:ascii="Arial" w:hAnsi="Arial" w:cs="Arial"/>
                <w:b/>
              </w:rPr>
            </w:pPr>
            <w:r w:rsidRPr="00214128">
              <w:rPr>
                <w:rFonts w:ascii="Arial" w:hAnsi="Arial" w:cs="Arial"/>
                <w:b/>
              </w:rPr>
              <w:t>Employer information</w:t>
            </w:r>
          </w:p>
          <w:p w14:paraId="48B107E3" w14:textId="77777777" w:rsidR="00FB07FA" w:rsidRPr="00FB07FA" w:rsidRDefault="00FB07FA" w:rsidP="00FB07FA">
            <w:pPr>
              <w:rPr>
                <w:rFonts w:ascii="Arial" w:hAnsi="Arial" w:cs="Arial"/>
              </w:rPr>
            </w:pPr>
          </w:p>
          <w:p w14:paraId="6DE66AE3" w14:textId="77777777" w:rsidR="00FB07FA" w:rsidRPr="00FB07FA" w:rsidRDefault="00FB07FA" w:rsidP="00FB07FA">
            <w:pPr>
              <w:rPr>
                <w:rFonts w:ascii="Arial" w:hAnsi="Arial" w:cs="Arial"/>
              </w:rPr>
            </w:pPr>
          </w:p>
          <w:p w14:paraId="6D74D41D" w14:textId="77777777" w:rsidR="00FB07FA" w:rsidRPr="00FB07FA" w:rsidRDefault="00FB07FA" w:rsidP="00FB07FA">
            <w:pPr>
              <w:rPr>
                <w:rFonts w:ascii="Arial" w:hAnsi="Arial" w:cs="Arial"/>
              </w:rPr>
            </w:pPr>
          </w:p>
          <w:p w14:paraId="5E494D10" w14:textId="77777777" w:rsidR="00FB07FA" w:rsidRPr="00FB07FA" w:rsidRDefault="00FB07FA" w:rsidP="00FB07FA">
            <w:pPr>
              <w:rPr>
                <w:rFonts w:ascii="Arial" w:hAnsi="Arial" w:cs="Arial"/>
              </w:rPr>
            </w:pPr>
          </w:p>
          <w:p w14:paraId="4BF74A43" w14:textId="77777777" w:rsidR="00FB07FA" w:rsidRPr="00FB07FA" w:rsidRDefault="00FB07FA" w:rsidP="00FB07FA">
            <w:pPr>
              <w:rPr>
                <w:rFonts w:ascii="Arial" w:hAnsi="Arial" w:cs="Arial"/>
              </w:rPr>
            </w:pPr>
          </w:p>
          <w:p w14:paraId="44AE8864" w14:textId="77777777" w:rsidR="00FB07FA" w:rsidRPr="00FB07FA" w:rsidRDefault="00FB07FA" w:rsidP="00FB07FA">
            <w:pPr>
              <w:rPr>
                <w:rFonts w:ascii="Arial" w:hAnsi="Arial" w:cs="Arial"/>
              </w:rPr>
            </w:pPr>
          </w:p>
          <w:p w14:paraId="293C90B0" w14:textId="68E8C3DB" w:rsidR="00FB07FA" w:rsidRPr="00FB07FA" w:rsidRDefault="00FB07FA" w:rsidP="00FB07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1D0A26E" w14:textId="77777777" w:rsidR="000A3BFE" w:rsidRDefault="000A3BFE" w:rsidP="000A3BFE">
            <w:pPr>
              <w:spacing w:before="1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The Shrewsbury and Telford Hospital NHS Trust (</w:t>
            </w:r>
            <w:proofErr w:type="spellStart"/>
            <w:r>
              <w:rPr>
                <w:rFonts w:ascii="Arial" w:hAnsi="Arial" w:cs="Arial"/>
                <w:color w:val="000000"/>
              </w:rPr>
              <w:t>SaTH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is the main provider of acute hospital services for around half a million people in Shropshire, Telford &amp; Wrekin and Mid Wales. </w:t>
            </w:r>
            <w:r>
              <w:rPr>
                <w:rFonts w:ascii="Arial" w:hAnsi="Arial" w:cs="Arial"/>
              </w:rPr>
              <w:t>Our main service locations are the Princess Royal</w:t>
            </w:r>
            <w:r w:rsidRPr="00DC10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Hospital (PRH) in Telford and the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Royal Shrewsbury Hospital (RSH) in Shrewsbury which are located 20 minutes’ drive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apart.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Together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they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99%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our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activity.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Both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hospitals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wide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 xml:space="preserve">range </w:t>
            </w:r>
            <w:r>
              <w:rPr>
                <w:rFonts w:ascii="Arial" w:hAnsi="Arial" w:cs="Arial"/>
                <w:spacing w:val="-56"/>
              </w:rPr>
              <w:t>of</w:t>
            </w:r>
            <w:r>
              <w:rPr>
                <w:rFonts w:ascii="Arial" w:hAnsi="Arial" w:cs="Arial"/>
              </w:rPr>
              <w:t>  acute hospital services including accident &amp; emergency, outpatients, diagnostics,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>inpatient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medical care and critical care.  </w:t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Shrewsbury and Telford Hospital NHS Trust (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SaTH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)</w:t>
              </w:r>
            </w:hyperlink>
            <w:r>
              <w:rPr>
                <w:rFonts w:ascii="Arial" w:hAnsi="Arial" w:cs="Arial"/>
              </w:rPr>
              <w:t xml:space="preserve">.  </w:t>
            </w:r>
          </w:p>
          <w:p w14:paraId="6BF44ED1" w14:textId="77777777" w:rsidR="000A3BFE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 provide high quality clinical training with excellent feedback from our trainees, preparing them for the transition from the Foundation programme to Specialist training and beyond.  </w:t>
            </w:r>
          </w:p>
          <w:p w14:paraId="1680A7AE" w14:textId="77777777" w:rsidR="000A3BFE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Trust has an Education Centre and Library on both hospital sites.  There is also an active Doctors Mess and committee on both hospital sites. </w:t>
            </w:r>
          </w:p>
          <w:p w14:paraId="60AD8C82" w14:textId="77777777" w:rsidR="000A3BFE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Shropsim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is our state-of-the-art simulation facility – this Centre provides exciting opportunities to enhance clinical skills in a high fidelity simulated environment, and also for those interested to become trainers themselves. </w:t>
            </w:r>
          </w:p>
          <w:p w14:paraId="7CF4504F" w14:textId="77777777" w:rsidR="000A3BFE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Our county boasts one of the most varied landscapes of any of the English counties. From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 xml:space="preserve">rugged </w:t>
            </w:r>
            <w:proofErr w:type="spellStart"/>
            <w:r w:rsidRPr="00BB2242">
              <w:rPr>
                <w:rFonts w:ascii="Arial" w:hAnsi="Arial" w:cs="Arial"/>
                <w:color w:val="000000"/>
              </w:rPr>
              <w:t>Stiperstones</w:t>
            </w:r>
            <w:proofErr w:type="spellEnd"/>
            <w:r w:rsidRPr="00BB2242">
              <w:rPr>
                <w:rFonts w:ascii="Arial" w:hAnsi="Arial" w:cs="Arial"/>
                <w:color w:val="000000"/>
              </w:rPr>
              <w:t xml:space="preserve"> ridge to the rolling upland hills and valleys around Clun, and not forgetting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 fossil packed limestone rock of Wenlock Edge. The Shropshire Hills National Landscape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provides a scenic backdrop for a peaceful countryside stroll, or why not take part in one of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many activities on offer.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hAnsi="Arial" w:cs="Arial"/>
                </w:rPr>
                <w:t>Visit Shropshire - The official tourism website for Shropshire</w:t>
              </w:r>
            </w:hyperlink>
          </w:p>
          <w:p w14:paraId="43B9D4EB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 xml:space="preserve">Nestled on the Welsh border, we are also under 2 </w:t>
            </w:r>
            <w:proofErr w:type="spellStart"/>
            <w:r w:rsidRPr="00BB2242">
              <w:rPr>
                <w:rFonts w:ascii="Arial" w:hAnsi="Arial" w:cs="Arial"/>
                <w:color w:val="000000"/>
              </w:rPr>
              <w:t>hours</w:t>
            </w:r>
            <w:proofErr w:type="spellEnd"/>
            <w:r w:rsidRPr="00BB2242">
              <w:rPr>
                <w:rFonts w:ascii="Arial" w:hAnsi="Arial" w:cs="Arial"/>
                <w:color w:val="000000"/>
              </w:rPr>
              <w:t xml:space="preserve"> drive from both Eryri National Park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 Peak District National Park, with the Lake District and Brecon Beacons also accessible with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 slightly longer drive.</w:t>
            </w:r>
          </w:p>
          <w:p w14:paraId="4B2A1CB4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The county’s population and economy is centred around the five main towns:</w:t>
            </w:r>
          </w:p>
          <w:p w14:paraId="299BFD5C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Shrewsbury, the county town, which is culturally and historically important and is located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close to the centre of the county</w:t>
            </w:r>
          </w:p>
          <w:p w14:paraId="60536F56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•Telford, a new town which is vibrant with many restaurants, cinema and a large shopping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centre</w:t>
            </w:r>
          </w:p>
          <w:p w14:paraId="7BE329EE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Oswestry, a town situated on the Welsh border</w:t>
            </w:r>
          </w:p>
          <w:p w14:paraId="54CC7AAF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Bri</w:t>
            </w:r>
            <w:r>
              <w:rPr>
                <w:rFonts w:ascii="Arial" w:hAnsi="Arial" w:cs="Arial"/>
                <w:color w:val="000000"/>
              </w:rPr>
              <w:t>dg</w:t>
            </w:r>
            <w:r w:rsidRPr="00BB2242">
              <w:rPr>
                <w:rFonts w:ascii="Arial" w:hAnsi="Arial" w:cs="Arial"/>
                <w:color w:val="000000"/>
              </w:rPr>
              <w:t>north, a town split in two by the River Severn</w:t>
            </w:r>
          </w:p>
          <w:p w14:paraId="438B62B7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Ludlow, a town famous for its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gourmet food and ruined medieval castle</w:t>
            </w:r>
          </w:p>
          <w:p w14:paraId="5556E9D6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The county also has smaller market towns, including Whitchurch, Newport and Market Drayton.</w:t>
            </w:r>
          </w:p>
          <w:p w14:paraId="02558B0A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One of the main attractions of this area is the fantastic outdoor life,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both within Shropshire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Telford &amp; Wrekin, and in the neighbouring counties and nearby</w:t>
            </w:r>
            <w:r w:rsidRPr="00DC1013"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National Parks.</w:t>
            </w:r>
          </w:p>
          <w:p w14:paraId="26C3BF5F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There is no shortage of exciting outdoor activities to take part in in Shropshire! From walking,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cycling and horse-riding to indoor and outdoor rock climbing, wild swimming and canoeing.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For the more adventurous of you there are also opportunities for paragliding, parachuting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skydiving. And of course, nothing beats pitching your tent and simply enjoying the beautiful views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and being surrounded by nature!</w:t>
            </w:r>
          </w:p>
          <w:p w14:paraId="3E9176F5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Telford has the biggest shopping centre in the county. Located in the heart of Telford, the centre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 xml:space="preserve">has over 160 high street stores. It is also located next to the new </w:t>
            </w:r>
            <w:proofErr w:type="spellStart"/>
            <w:r w:rsidRPr="00BB2242">
              <w:rPr>
                <w:rFonts w:ascii="Arial" w:hAnsi="Arial" w:cs="Arial"/>
                <w:color w:val="000000"/>
              </w:rPr>
              <w:t>Southwater</w:t>
            </w:r>
            <w:proofErr w:type="spellEnd"/>
            <w:r w:rsidRPr="00BB2242">
              <w:rPr>
                <w:rFonts w:ascii="Arial" w:hAnsi="Arial" w:cs="Arial"/>
                <w:color w:val="000000"/>
              </w:rPr>
              <w:t xml:space="preserve"> development, which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houses an IMAX cinema, Tenpin Bowling, Telford Library and a selection of restaurants and bars.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There is plenty of parking available.</w:t>
            </w:r>
          </w:p>
          <w:p w14:paraId="6D8D5E82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lastRenderedPageBreak/>
              <w:t>Shrewsbury has a smaller shopping centre but boasts an impressive selection of independent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boutique shops. Take a stroll through the cobbled streets and stop for a hot drink or cake in one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of the many cafes.</w:t>
            </w:r>
          </w:p>
          <w:p w14:paraId="636F8255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Many of the smaller market towns of Shropshire are also not to be overlooked. Ludlow has 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market in the square each week, situated underneath the castle ruins. Bishops Castle also has 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variety of art, antiques and crafts shops, as well as the renowned Three Tuns brewery (the oldest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working brewery in Britain) which dates back to 1642!</w:t>
            </w:r>
          </w:p>
          <w:p w14:paraId="47E7E04E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Shropshire has an agricultural heritage, which can be seen in the varied plates of food you can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find throughout the county. From the tasty pub snacks to a Sunday roast, from street food to fine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dining – you are guaranteed to find something to your taste!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 area has a rich food scene with both Ludlow and Shrewsbury hosting excellent annual food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festivals. Ludlow Food Festival takes place in September and is set within the impressive castle ruins! Shropshire already has a reputation as a great foodie destination, being the proud home 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9 Michelin Guide restaurants (2023), with 4 of these being in Ludlow.</w:t>
            </w:r>
          </w:p>
          <w:p w14:paraId="2594D99E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Shropshire has a long tradition of brewing, and there are currently 19 microbreweries in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county. The Shropshire Real Ale Trail is a great way to sample these local ales. Many of them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are only available in the pubs closest to the breweries! There is also a selection of vineyards,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distilleries, cocktail bars and licensed cafes.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And for the coffee drinkers, Shropshire has a selection of independent coffee roasters, which can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be sampled at one of the many local cafes.</w:t>
            </w:r>
          </w:p>
          <w:p w14:paraId="5A6D4E99" w14:textId="77777777" w:rsidR="000A3BFE" w:rsidRDefault="000A3BFE" w:rsidP="000A3BFE">
            <w:pPr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 xml:space="preserve">Most sports are well catered for locally, including football, rugby, golf, ice skating, ice </w:t>
            </w:r>
            <w:proofErr w:type="spellStart"/>
            <w:r w:rsidRPr="00BB2242">
              <w:rPr>
                <w:rFonts w:ascii="Arial" w:hAnsi="Arial" w:cs="Arial"/>
                <w:color w:val="000000"/>
              </w:rPr>
              <w:t>hockey,rock</w:t>
            </w:r>
            <w:proofErr w:type="spellEnd"/>
            <w:r w:rsidRPr="00BB2242">
              <w:rPr>
                <w:rFonts w:ascii="Arial" w:hAnsi="Arial" w:cs="Arial"/>
                <w:color w:val="000000"/>
              </w:rPr>
              <w:t xml:space="preserve"> climbing, squash, tennis, shooting and fishing. The sports partnership Energize promotes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access to a wide range of organised activities.</w:t>
            </w:r>
          </w:p>
          <w:p w14:paraId="2E6D395F" w14:textId="77777777" w:rsidR="000A3BFE" w:rsidRPr="00BB2242" w:rsidRDefault="000A3BFE" w:rsidP="000A3BFE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There are many local teams to watch and support. League 1 football team Shrewsbury Town F.C.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play at the Croud Meadow, and there is also the Telford Tigers ice hockey team.</w:t>
            </w:r>
          </w:p>
          <w:p w14:paraId="2F3EB9AB" w14:textId="77777777" w:rsidR="000A3BFE" w:rsidRDefault="000A3BFE" w:rsidP="000A3BFE">
            <w:pPr>
              <w:pStyle w:val="BodyText"/>
              <w:rPr>
                <w:rFonts w:ascii="Arial" w:hAnsi="Arial" w:cs="Arial"/>
                <w:b/>
                <w:bCs/>
                <w:szCs w:val="22"/>
              </w:rPr>
            </w:pPr>
          </w:p>
          <w:p w14:paraId="66AC0C60" w14:textId="1465ABE4" w:rsidR="003922E1" w:rsidRPr="00201DCB" w:rsidRDefault="000A3BFE" w:rsidP="000A3B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Please note that due to Trust reconfiguration our posts may change hospital site/specialty/on-call frequency during 2025/2026.</w:t>
            </w:r>
          </w:p>
        </w:tc>
      </w:tr>
    </w:tbl>
    <w:p w14:paraId="1961628E" w14:textId="77777777" w:rsidR="006D5DB4" w:rsidRDefault="006D5DB4" w:rsidP="006D5DB4">
      <w:pPr>
        <w:spacing w:after="0"/>
        <w:ind w:left="-851" w:right="-1039"/>
        <w:rPr>
          <w:rFonts w:ascii="Arial" w:hAnsi="Arial" w:cs="Arial"/>
          <w:color w:val="FF0000"/>
        </w:rPr>
      </w:pPr>
    </w:p>
    <w:p w14:paraId="480E9A02" w14:textId="77777777" w:rsidR="001F278D" w:rsidRDefault="009F5EED" w:rsidP="006D5DB4">
      <w:pPr>
        <w:spacing w:after="0"/>
        <w:ind w:left="-851" w:right="-1039"/>
      </w:pPr>
      <w:r w:rsidRPr="00CB67B6">
        <w:rPr>
          <w:rFonts w:ascii="Arial" w:hAnsi="Arial" w:cs="Arial"/>
          <w:color w:val="FF0000"/>
        </w:rPr>
        <w:t>It is important to note that this description is a typical example of your placem</w:t>
      </w:r>
      <w:r>
        <w:rPr>
          <w:rFonts w:ascii="Arial" w:hAnsi="Arial" w:cs="Arial"/>
          <w:color w:val="FF0000"/>
        </w:rPr>
        <w:t>ent and may be subject to change</w:t>
      </w:r>
    </w:p>
    <w:sectPr w:rsidR="001F278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5E88" w14:textId="77777777" w:rsidR="00EC3BC7" w:rsidRDefault="00EC3BC7" w:rsidP="006D5DB4">
      <w:pPr>
        <w:spacing w:after="0" w:line="240" w:lineRule="auto"/>
      </w:pPr>
      <w:r>
        <w:separator/>
      </w:r>
    </w:p>
  </w:endnote>
  <w:endnote w:type="continuationSeparator" w:id="0">
    <w:p w14:paraId="3BCDC403" w14:textId="77777777" w:rsidR="00EC3BC7" w:rsidRDefault="00EC3BC7" w:rsidP="006D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86AA" w14:textId="1E6C9993" w:rsidR="00C07E69" w:rsidRDefault="00CD0BAB" w:rsidP="00C07E69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</w:rPr>
      <w:t>September</w:t>
    </w:r>
    <w:r w:rsidR="00FB07FA">
      <w:rPr>
        <w:rFonts w:ascii="Arial" w:hAnsi="Arial" w:cs="Arial"/>
        <w:i/>
      </w:rPr>
      <w:t xml:space="preserve"> 2024</w:t>
    </w:r>
  </w:p>
  <w:p w14:paraId="1917D86D" w14:textId="77777777" w:rsidR="006D5DB4" w:rsidRDefault="006D5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70FF2" w14:textId="77777777" w:rsidR="00EC3BC7" w:rsidRDefault="00EC3BC7" w:rsidP="006D5DB4">
      <w:pPr>
        <w:spacing w:after="0" w:line="240" w:lineRule="auto"/>
      </w:pPr>
      <w:r>
        <w:separator/>
      </w:r>
    </w:p>
  </w:footnote>
  <w:footnote w:type="continuationSeparator" w:id="0">
    <w:p w14:paraId="18C7525F" w14:textId="77777777" w:rsidR="00EC3BC7" w:rsidRDefault="00EC3BC7" w:rsidP="006D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F4E5" w14:textId="77777777" w:rsidR="00B72485" w:rsidRDefault="00B72485" w:rsidP="00B72485">
    <w:pPr>
      <w:pStyle w:val="Header"/>
      <w:jc w:val="right"/>
    </w:pPr>
    <w:r>
      <w:object w:dxaOrig="2400" w:dyaOrig="1635" w14:anchorId="3DB1A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1" o:title=""/>
        </v:shape>
        <o:OLEObject Type="Embed" ProgID="MSPhotoEd.3" ShapeID="_x0000_i1025" DrawAspect="Content" ObjectID="_1788855448" r:id="rId2"/>
      </w:object>
    </w:r>
  </w:p>
  <w:p w14:paraId="082FA79F" w14:textId="77777777" w:rsidR="00B72485" w:rsidRDefault="00B72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436CC"/>
    <w:multiLevelType w:val="hybridMultilevel"/>
    <w:tmpl w:val="DD1C0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1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ED"/>
    <w:rsid w:val="000A3BFE"/>
    <w:rsid w:val="001B66B7"/>
    <w:rsid w:val="001D1A76"/>
    <w:rsid w:val="001F278D"/>
    <w:rsid w:val="00287624"/>
    <w:rsid w:val="003502E1"/>
    <w:rsid w:val="003922E1"/>
    <w:rsid w:val="003D738D"/>
    <w:rsid w:val="0041697F"/>
    <w:rsid w:val="0052332E"/>
    <w:rsid w:val="006D5DB4"/>
    <w:rsid w:val="007A410B"/>
    <w:rsid w:val="007A5EC0"/>
    <w:rsid w:val="007F0CD0"/>
    <w:rsid w:val="00926B03"/>
    <w:rsid w:val="009B45F7"/>
    <w:rsid w:val="009F5EED"/>
    <w:rsid w:val="00A27690"/>
    <w:rsid w:val="00B72485"/>
    <w:rsid w:val="00C07E69"/>
    <w:rsid w:val="00C602EB"/>
    <w:rsid w:val="00CD0BAB"/>
    <w:rsid w:val="00D96271"/>
    <w:rsid w:val="00DC4093"/>
    <w:rsid w:val="00EB17F1"/>
    <w:rsid w:val="00EC3BC7"/>
    <w:rsid w:val="00ED0C27"/>
    <w:rsid w:val="00F5387F"/>
    <w:rsid w:val="00FB07FA"/>
    <w:rsid w:val="00FC5291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0A1BF99E"/>
  <w15:docId w15:val="{D3187930-5183-4A41-A459-94AD3A49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5EED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F5EED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D5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5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DB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B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1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visitshropshire.co.uk%2F&amp;data=05%7C02%7Cmichele.wood2%40nhs.net%7C36eb747570ed452c7af708dc17768ab3%7C37c354b285b047f5b22207b48d774ee3%7C0%7C0%7C638411045092767037%7CUnknown%7CTWFpbGZsb3d8eyJWIjoiMC4wLjAwMDAiLCJQIjoiV2luMzIiLCJBTiI6Ik1haWwiLCJXVCI6Mn0%3D%7C3000%7C%7C%7C&amp;sdata=BxLJFbsIqhLCdRUUeEC%2FZYQj9%2F4tQodBRZHb%2FTrDb5w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br01.safelinks.protection.outlook.com/?url=https%3A%2F%2Fwww.sath.nhs.uk%2F&amp;data=05%7C02%7Cmichele.wood2%40nhs.net%7C36eb747570ed452c7af708dc17768ab3%7C37c354b285b047f5b22207b48d774ee3%7C0%7C0%7C638411045092767037%7CUnknown%7CTWFpbGZsb3d8eyJWIjoiMC4wLjAwMDAiLCJQIjoiV2luMzIiLCJBTiI6Ik1haWwiLCJXVCI6Mn0%3D%7C3000%7C%7C%7C&amp;sdata=dp%2FyErDgr%2FxoNA2SHtlkbpqqtLpyeDORFQAvmP2TZjs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EA03A5668AC4DB406DE21863C80E8" ma:contentTypeVersion="10" ma:contentTypeDescription="Create a new document." ma:contentTypeScope="" ma:versionID="03afdf6acfe0e8217c1bb7353f3e73d7">
  <xsd:schema xmlns:xsd="http://www.w3.org/2001/XMLSchema" xmlns:xs="http://www.w3.org/2001/XMLSchema" xmlns:p="http://schemas.microsoft.com/office/2006/metadata/properties" xmlns:ns2="3151109e-5b20-49a4-9c2f-9d2b3db12052" xmlns:ns3="20ff30ec-e253-48f6-b1a3-e261dab6b83d" targetNamespace="http://schemas.microsoft.com/office/2006/metadata/properties" ma:root="true" ma:fieldsID="3599836043370de897379ab65999378e" ns2:_="" ns3:_="">
    <xsd:import namespace="3151109e-5b20-49a4-9c2f-9d2b3db12052"/>
    <xsd:import namespace="20ff30ec-e253-48f6-b1a3-e261dab6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1109e-5b20-49a4-9c2f-9d2b3db12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f30ec-e253-48f6-b1a3-e261dab6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9B985-3B43-4A63-B8DD-54CB8598C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C14302-D9D8-4B4E-840E-37A058FFB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E407C-49E2-4DF5-AC2A-9740D2C7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1109e-5b20-49a4-9c2f-9d2b3db12052"/>
    <ds:schemaRef ds:uri="20ff30ec-e253-48f6-b1a3-e261dab6b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Shrewsbury and Telford Hospital NHS Trust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Centre PRH</dc:creator>
  <cp:lastModifiedBy>WOOD, Michele (THE SHREWSBURY AND TELFORD HOSPITAL NHS TRUST)</cp:lastModifiedBy>
  <cp:revision>4</cp:revision>
  <dcterms:created xsi:type="dcterms:W3CDTF">2024-09-16T13:59:00Z</dcterms:created>
  <dcterms:modified xsi:type="dcterms:W3CDTF">2024-09-26T10:31:00Z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0x010100043EA03A5668AC4DB406DE21863C80E8</vt:lpwstr>
  </property>
</Properties>
</file>